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
          <w:color w:val="333333"/>
          <w:kern w:val="2"/>
          <w:sz w:val="28"/>
          <w:szCs w:val="28"/>
          <w:lang w:eastAsia="ru-RU"/>
        </w:rPr>
      </w:pPr>
      <w:r>
        <w:rPr>
          <w:rFonts w:eastAsia="Times New Roman" w:cs="Times New Roman" w:ascii="Times New Roman" w:hAnsi="Times New Roman"/>
          <w:b/>
          <w:color w:val="333333"/>
          <w:kern w:val="2"/>
          <w:sz w:val="28"/>
          <w:szCs w:val="28"/>
          <w:lang w:eastAsia="ru-RU"/>
        </w:rPr>
        <w:t>Информация о вступлении с 1 июля 2021 года в силу нового федерального закона о государственном контроле (надзоре) и муниципальном контроле в Российской Федерации</w:t>
      </w:r>
    </w:p>
    <w:p>
      <w:pPr>
        <w:pStyle w:val="Normal"/>
        <w:shd w:val="clear" w:color="auto" w:fill="FFFFFF"/>
        <w:spacing w:lineRule="auto" w:line="240" w:before="0" w:after="0"/>
        <w:jc w:val="both"/>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С 1 июля 2021 года вступил в силу Федеральный закон </w:t>
      </w:r>
      <w:r>
        <w:rPr>
          <w:rFonts w:eastAsia="Times New Roman" w:cs="Times New Roman" w:ascii="Times New Roman" w:hAnsi="Times New Roman"/>
          <w:sz w:val="28"/>
          <w:szCs w:val="28"/>
          <w:lang w:eastAsia="ru-RU"/>
        </w:rPr>
        <w:t>от </w:t>
      </w:r>
      <w:hyperlink r:id="rId2">
        <w:r>
          <w:rPr>
            <w:rFonts w:eastAsia="Times New Roman" w:cs="Times New Roman" w:ascii="Times New Roman" w:hAnsi="Times New Roman"/>
            <w:sz w:val="28"/>
            <w:szCs w:val="28"/>
            <w:lang w:eastAsia="ru-RU"/>
          </w:rPr>
          <w:t>31.07.2020 года № 248-ФЗ «О государственном контроле (надзоре) и муниципальном контроле в Российской Федерации»</w:t>
        </w:r>
      </w:hyperlink>
      <w:r>
        <w:rPr>
          <w:rFonts w:eastAsia="Times New Roman" w:cs="Times New Roman" w:ascii="Times New Roman" w:hAnsi="Times New Roman"/>
          <w:color w:val="333333"/>
          <w:sz w:val="28"/>
          <w:szCs w:val="28"/>
          <w:lang w:eastAsia="ru-RU"/>
        </w:rPr>
        <w:t> (далее – Закон).</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Закон распространяется на отношения, связанные с организацией и осуществлением государственного контроля (надзора), муниципального контроля и призван устранить недостатки действующего правового регулирования государственного контроля (надзора), муниципального контроля, в том числе недостаточность регулирования вопросов профилактики нарушений обязательных требований.</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Законом предлагается 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государственного контроля (надзора) и муниципального контроля.</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Особый акцент в законе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Государственный контроль (надзор), муниципальный контроль, особенно в части проведения контрольно-надзорных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Закон закрепляет широкий набор средств и механизмов проведения профилактической работы. К числу профилактических мероприятий законом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самообследование, профилактический визит и иные мероприятия. При этом закон исходит из того, что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Законом предусматривается детальная процедура проведения контрольно-надзорных мероприятий, направленных на оценку соблюдения контролируемыми лицами обязательных требований, а также исполнение предписаний и иных решений контрольно-надзорных органов (должностных лиц) по результатам такой оценки.</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Регулирование контрольно-надзорной деятельности, предусмотренное законом,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непосредственного взаимодействия с контролируемым лицом. Соответственно, закон предполагает отказ от использования проверок как основного инструмента контроля, перенос акцентов на иные контрольно-надзорные мероприятия.</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Для этого законом предусматривается широкий перечень новых контрольно-надзорных мероприятий, помимо выездной и документарной проверки, к которым отнесены выездное обследование, контрольная закупка, мониторинговая закупка, выборочный контроль, инспекционный визит, рейд. Таким образом, у контрольно-надзорного органа расширяется набор способов оценки соблюдения обязательных требований. При этом все новые способы осуществления контроля связаны с меньшими издержками для контролируемых лиц по сравнению с традиционным проведением проверок, а некоторые из них проводятся без взаимодействия с контролируемыми лицами с использованием средств дистанционного автоматизированного контроля.</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Согласно закону,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должны определяться на основе оценки рисков причинения вреда (ущерба) охраняемым законом ценностям (при плановом контроле - категорией риска, при внеплановом - выявлением индикатора риска).</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xml:space="preserve">Законом определяются основные понятия и порядок правового регулирования систем управления рисками, а также результаты их реализации. </w:t>
      </w:r>
      <w:bookmarkStart w:id="0" w:name="_GoBack"/>
      <w:bookmarkEnd w:id="0"/>
      <w:r>
        <w:rPr>
          <w:rFonts w:eastAsia="Times New Roman" w:cs="Times New Roman" w:ascii="Times New Roman" w:hAnsi="Times New Roman"/>
          <w:color w:val="333333"/>
          <w:sz w:val="28"/>
          <w:szCs w:val="28"/>
          <w:lang w:eastAsia="ru-RU"/>
        </w:rPr>
        <w:t>В результате оценки рисков объекты государственного контроля (надзора) и муниципального контроля разделяются на категории риска.</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Законом предусматривается ряд формальных ограничений на использование выездных проверок и иных контрольно-надзорных мероприятий. Прежде всего, плановые контрольно-надзорные мероприятия не проводятся в отношении объектов контроля, отнесенных к категории низкого риска причинения вреда (ущерба).</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Важным новшеством закона являются положения об использовании информационных технологий при проведении государственного контроля (надзора), муниципального контроля.</w:t>
      </w:r>
    </w:p>
    <w:p>
      <w:pPr>
        <w:pStyle w:val="Normal"/>
        <w:shd w:val="clear" w:color="auto" w:fill="FFFFFF"/>
        <w:spacing w:lineRule="auto" w:line="240" w:before="0" w:after="0"/>
        <w:ind w:firstLine="708"/>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Фактически речь идет о полноценной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 </w:t>
      </w:r>
    </w:p>
    <w:p>
      <w:pPr>
        <w:pStyle w:val="Normal"/>
        <w:spacing w:before="0" w:after="160"/>
        <w:rPr>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71bd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71bde"/>
    <w:rPr>
      <w:rFonts w:ascii="Times New Roman" w:hAnsi="Times New Roman" w:eastAsia="Times New Roman" w:cs="Times New Roman"/>
      <w:b/>
      <w:bCs/>
      <w:kern w:val="2"/>
      <w:sz w:val="48"/>
      <w:szCs w:val="48"/>
      <w:lang w:eastAsia="ru-RU"/>
    </w:rPr>
  </w:style>
  <w:style w:type="character" w:styleId="Departmentonedocdatetitle" w:customStyle="1">
    <w:name w:val="department-onedoc__date_title"/>
    <w:basedOn w:val="DefaultParagraphFont"/>
    <w:qFormat/>
    <w:rsid w:val="00771bde"/>
    <w:rPr/>
  </w:style>
  <w:style w:type="character" w:styleId="Style13">
    <w:name w:val="Интернет-ссылка"/>
    <w:basedOn w:val="DefaultParagraphFont"/>
    <w:uiPriority w:val="99"/>
    <w:semiHidden/>
    <w:unhideWhenUsed/>
    <w:rsid w:val="00771bde"/>
    <w:rPr>
      <w:color w:val="0000FF"/>
      <w:u w:val="single"/>
    </w:rPr>
  </w:style>
  <w:style w:type="paragraph" w:styleId="Style14">
    <w:name w:val="Заголовок"/>
    <w:basedOn w:val="Normal"/>
    <w:next w:val="Style15"/>
    <w:qFormat/>
    <w:pPr>
      <w:keepNext w:val="true"/>
      <w:spacing w:before="240" w:after="120"/>
    </w:pPr>
    <w:rPr>
      <w:rFonts w:ascii="Times New Roman" w:hAnsi="Times New Roman"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8"/>
      <w:szCs w:val="24"/>
    </w:rPr>
  </w:style>
  <w:style w:type="paragraph" w:styleId="Style18">
    <w:name w:val="Указатель"/>
    <w:basedOn w:val="Normal"/>
    <w:qFormat/>
    <w:pPr>
      <w:suppressLineNumbers/>
    </w:pPr>
    <w:rPr>
      <w:rFonts w:ascii="Times New Roman" w:hAnsi="Times New Roman" w:cs="Arial"/>
    </w:rPr>
  </w:style>
  <w:style w:type="paragraph" w:styleId="NormalWeb">
    <w:name w:val="Normal (Web)"/>
    <w:basedOn w:val="Normal"/>
    <w:uiPriority w:val="99"/>
    <w:semiHidden/>
    <w:unhideWhenUsed/>
    <w:qFormat/>
    <w:rsid w:val="00771bd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os.ru/moskomvet/documents/fedlaws/view/255139220/"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Application>LibreOffice/7.0.4.2$Windows_X86_64 LibreOffice_project/dcf040e67528d9187c66b2379df5ea4407429775</Application>
  <AppVersion>15.0000</AppVersion>
  <Pages>3</Pages>
  <Words>529</Words>
  <Characters>4482</Characters>
  <CharactersWithSpaces>5000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2021-07-05T09:01:00Z</dcterms:created>
  <dc:creator>1234</dc:creator>
  <dc:description/>
  <dc:language>ru-RU</dc:language>
  <cp:lastModifiedBy>1234</cp:lastModifiedBy>
  <dcterms:modified xsi:type="dcterms:W3CDTF">2021-07-05T12:19:00Z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